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372DE">
      <w:pPr>
        <w:widowControl w:val="0"/>
        <w:suppressAutoHyphens/>
        <w:autoSpaceDE w:val="0"/>
        <w:autoSpaceDN w:val="0"/>
        <w:bidi w:val="0"/>
        <w:spacing w:before="0" w:after="0" w:line="240" w:lineRule="auto"/>
        <w:ind w:left="125" w:right="0"/>
        <w:jc w:val="left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zh-CN" w:eastAsia="zh-CN" w:bidi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zh-CN"/>
        </w:rPr>
        <w:t>2</w:t>
      </w:r>
    </w:p>
    <w:p w14:paraId="10E255D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4E12D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使用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社会建设资金市对区转移支付</w:t>
      </w:r>
    </w:p>
    <w:p w14:paraId="04824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购买社会组织服务项目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</w:rPr>
        <w:t>预算测算参考标准</w:t>
      </w:r>
    </w:p>
    <w:p w14:paraId="7C608E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eastAsia="仿宋_GB2312" w:cs="仿宋_GB2312"/>
          <w:sz w:val="31"/>
          <w:szCs w:val="31"/>
        </w:rPr>
      </w:pPr>
    </w:p>
    <w:p w14:paraId="1CAD110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Calibri" w:eastAsia="仿宋_GB2312" w:cs="黑体"/>
          <w:color w:val="auto"/>
          <w:sz w:val="32"/>
          <w:lang w:val="en-US" w:eastAsia="zh-CN"/>
        </w:rPr>
      </w:pP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购买社会</w:t>
      </w:r>
      <w:r>
        <w:rPr>
          <w:rFonts w:hint="eastAsia" w:ascii="仿宋_GB2312" w:hAnsi="Calibri" w:eastAsia="仿宋_GB2312" w:cs="黑体"/>
          <w:color w:val="auto"/>
          <w:sz w:val="32"/>
          <w:lang w:val="en-US" w:eastAsia="zh-CN"/>
        </w:rPr>
        <w:t>组织</w:t>
      </w: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服务项目资金测算内容一般包括业务活动成本、管理费用、其他费用等三类费用。</w:t>
      </w:r>
    </w:p>
    <w:p w14:paraId="647E16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20" w:firstLineChars="20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lang w:eastAsia="zh-CN"/>
        </w:rPr>
        <w:t>一、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</w:rPr>
        <w:t>业务活动成本</w:t>
      </w:r>
    </w:p>
    <w:p w14:paraId="6536C6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Calibri" w:eastAsia="仿宋_GB2312" w:cs="黑体"/>
          <w:color w:val="auto"/>
          <w:sz w:val="32"/>
          <w:lang w:val="en-US" w:eastAsia="zh-CN"/>
        </w:rPr>
      </w:pP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业务活动成本是指为开展与购买社会</w:t>
      </w:r>
      <w:r>
        <w:rPr>
          <w:rFonts w:hint="eastAsia" w:ascii="仿宋_GB2312" w:hAnsi="Calibri" w:eastAsia="仿宋_GB2312" w:cs="黑体"/>
          <w:color w:val="auto"/>
          <w:sz w:val="32"/>
          <w:lang w:val="en-US" w:eastAsia="zh-CN"/>
        </w:rPr>
        <w:t>组织</w:t>
      </w: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服务项目直接相关的服务所发生的费用。原则上应按照与项目实施相关的具体工作逐项测算项目资金。</w:t>
      </w:r>
    </w:p>
    <w:p w14:paraId="3B917A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lang w:val="en-US" w:eastAsia="zh-CN"/>
        </w:rPr>
        <w:t>（一）人力成本费用</w:t>
      </w:r>
    </w:p>
    <w:p w14:paraId="289890E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Calibri" w:eastAsia="仿宋_GB2312" w:cs="黑体"/>
          <w:color w:val="auto"/>
          <w:sz w:val="32"/>
          <w:lang w:val="en-US" w:eastAsia="zh-CN"/>
        </w:rPr>
      </w:pP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用于项目执行中发生的支付给</w:t>
      </w:r>
      <w:r>
        <w:rPr>
          <w:rFonts w:hint="eastAsia" w:ascii="仿宋_GB2312" w:hAnsi="Calibri" w:eastAsia="仿宋_GB2312" w:cs="黑体"/>
          <w:color w:val="auto"/>
          <w:sz w:val="32"/>
          <w:lang w:val="en-US" w:eastAsia="zh-CN"/>
        </w:rPr>
        <w:t>承接主体</w:t>
      </w: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投入项目的全职人员的费用。测算项目资金时应列明投入人员数量、投入工作量、人力成本测算标准及专业技术职称等。其中，投入工作量应按天或小时来计算。购买主体可根据人员学历层次、专业资质、工作经验等因素确定此项费用标准，可参照上一年度本市全口径城镇单位就业人员平均工资的80%</w:t>
      </w:r>
      <w:r>
        <w:rPr>
          <w:rFonts w:hint="eastAsia" w:ascii="仿宋_GB2312" w:hAnsi="Calibri" w:eastAsia="仿宋_GB2312" w:cs="黑体"/>
          <w:color w:val="auto"/>
          <w:sz w:val="32"/>
          <w:lang w:val="en-US" w:eastAsia="zh-CN"/>
        </w:rPr>
        <w:t>-</w:t>
      </w: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120%标准进行确定。</w:t>
      </w:r>
    </w:p>
    <w:p w14:paraId="3DC892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color w:val="auto"/>
          <w:sz w:val="32"/>
          <w:lang w:val="en-US" w:eastAsia="zh-CN"/>
        </w:rPr>
        <w:t>服务活动及培训（会议）相关费用</w:t>
      </w:r>
    </w:p>
    <w:p w14:paraId="3DDFE3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Calibri" w:eastAsia="仿宋_GB2312" w:cs="黑体"/>
          <w:color w:val="auto"/>
          <w:sz w:val="32"/>
          <w:lang w:val="en-US" w:eastAsia="zh-CN"/>
        </w:rPr>
      </w:pP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用于直接对受益对象开展相应活动或培训（会议）所必须发生的各项费用，包括物资费、场地租赁费、交通费等。测算项目资金时应列明具体用途、规格、单价及数量等。培训（会议）费用应参照北京市党政机关事业单位培训、会议费相关标准执行。</w:t>
      </w:r>
    </w:p>
    <w:p w14:paraId="5AFD837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color w:val="auto"/>
          <w:sz w:val="32"/>
          <w:lang w:val="en-US" w:eastAsia="zh-CN"/>
        </w:rPr>
        <w:t>劳务费</w:t>
      </w:r>
    </w:p>
    <w:p w14:paraId="36E7A8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仿宋_GB2312" w:hAnsi="Calibri" w:eastAsia="仿宋_GB2312" w:cs="黑体"/>
          <w:color w:val="auto"/>
          <w:sz w:val="32"/>
          <w:lang w:val="en-US" w:eastAsia="zh-CN"/>
        </w:rPr>
      </w:pP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用于项目执行中发生的支付给在</w:t>
      </w:r>
      <w:r>
        <w:rPr>
          <w:rFonts w:hint="eastAsia" w:ascii="仿宋_GB2312" w:hAnsi="Calibri" w:eastAsia="仿宋_GB2312" w:cs="黑体"/>
          <w:color w:val="auto"/>
          <w:sz w:val="32"/>
          <w:lang w:val="en-US" w:eastAsia="zh-CN"/>
        </w:rPr>
        <w:t>承接主体</w:t>
      </w: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无工资性收入的临时聘用人员的劳务性费用，包括专家费、临时聘用人员劳务费和志愿者补贴等，不得向</w:t>
      </w:r>
      <w:r>
        <w:rPr>
          <w:rFonts w:hint="eastAsia" w:ascii="仿宋_GB2312" w:hAnsi="Calibri" w:eastAsia="仿宋_GB2312" w:cs="黑体"/>
          <w:color w:val="auto"/>
          <w:sz w:val="32"/>
          <w:lang w:val="en-US" w:eastAsia="zh-CN"/>
        </w:rPr>
        <w:t>承接主体在职</w:t>
      </w: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工作人员及</w:t>
      </w:r>
      <w:r>
        <w:rPr>
          <w:rFonts w:hint="eastAsia" w:ascii="仿宋_GB2312" w:hAnsi="Calibri" w:eastAsia="仿宋_GB2312" w:cs="黑体"/>
          <w:color w:val="auto"/>
          <w:sz w:val="32"/>
          <w:lang w:val="en-US" w:eastAsia="zh-CN"/>
        </w:rPr>
        <w:t>政府</w:t>
      </w: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部门工作人员支付劳务费。受益对象不得领取劳务费。</w:t>
      </w:r>
    </w:p>
    <w:p w14:paraId="391CE18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Calibri" w:eastAsia="仿宋_GB2312" w:cs="黑体"/>
          <w:color w:val="auto"/>
          <w:sz w:val="32"/>
          <w:lang w:val="en-US" w:eastAsia="zh-CN"/>
        </w:rPr>
      </w:pP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测算项目资金时应列明人员数量、服务内容、投入工作量及劳务费标准，涉及专家费的还应列明专业技术职称。其中，投入工作量应按天或小时（课时）来计算。原则上，专家费应参照北京市党政机关事业单位相关标准执行；临时聘用人员劳务费标准每人每天不超过200元；志愿者补贴标准每人每天不超过100元，发放志愿者补贴的不得再以报销形式列支餐费和交通费等支出。</w:t>
      </w:r>
    </w:p>
    <w:p w14:paraId="4A0980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20" w:firstLineChars="20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lang w:eastAsia="zh-CN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lang w:eastAsia="zh-CN"/>
        </w:rPr>
        <w:t>二、管理费用</w:t>
      </w:r>
    </w:p>
    <w:p w14:paraId="219C67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Calibri" w:eastAsia="仿宋_GB2312" w:cs="黑体"/>
          <w:color w:val="auto"/>
          <w:sz w:val="32"/>
          <w:lang w:val="en-US" w:eastAsia="zh-CN"/>
        </w:rPr>
      </w:pP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管理费用是指承接主体为组织和管理其业务活动所发生的各项费用。购买主体</w:t>
      </w:r>
      <w:r>
        <w:rPr>
          <w:rFonts w:hint="eastAsia" w:ascii="仿宋_GB2312" w:hAnsi="Calibri" w:eastAsia="仿宋_GB2312" w:cs="黑体"/>
          <w:color w:val="auto"/>
          <w:sz w:val="32"/>
          <w:lang w:val="en-US" w:eastAsia="zh-CN"/>
        </w:rPr>
        <w:t>可</w:t>
      </w: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结合项目实际情况合理安排一定比例</w:t>
      </w:r>
      <w:r>
        <w:rPr>
          <w:rFonts w:hint="eastAsia" w:ascii="仿宋_GB2312" w:hAnsi="Calibri" w:eastAsia="仿宋_GB2312" w:cs="黑体"/>
          <w:color w:val="auto"/>
          <w:sz w:val="32"/>
          <w:lang w:val="en-US" w:eastAsia="zh-CN"/>
        </w:rPr>
        <w:t>（不超过项目经费的8%）</w:t>
      </w: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的管理费用。管理费用不得与其他项目支出重复列支相同内容。</w:t>
      </w:r>
    </w:p>
    <w:p w14:paraId="37A596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20" w:firstLineChars="20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lang w:eastAsia="zh-CN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lang w:eastAsia="zh-CN"/>
        </w:rPr>
        <w:t>三、其他成本</w:t>
      </w:r>
    </w:p>
    <w:p w14:paraId="4EFF3DA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仿宋_GB2312" w:hAnsi="Calibri" w:eastAsia="仿宋_GB2312" w:cs="黑体"/>
          <w:color w:val="auto"/>
          <w:sz w:val="32"/>
          <w:lang w:val="en-US" w:eastAsia="zh-CN"/>
        </w:rPr>
      </w:pP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其他成本是指应在购买</w:t>
      </w:r>
      <w:r>
        <w:rPr>
          <w:rFonts w:hint="eastAsia" w:ascii="仿宋_GB2312" w:hAnsi="Calibri" w:eastAsia="仿宋_GB2312" w:cs="黑体"/>
          <w:color w:val="auto"/>
          <w:sz w:val="32"/>
          <w:lang w:val="en-US" w:eastAsia="zh-CN"/>
        </w:rPr>
        <w:t>社会组织</w:t>
      </w:r>
      <w:r>
        <w:rPr>
          <w:rFonts w:hint="default" w:ascii="仿宋_GB2312" w:hAnsi="Calibri" w:eastAsia="仿宋_GB2312" w:cs="黑体"/>
          <w:color w:val="auto"/>
          <w:sz w:val="32"/>
          <w:lang w:val="en-US" w:eastAsia="zh-CN"/>
        </w:rPr>
        <w:t>服务项目总预算中支付，但又无法归属到上述业务活动成本或管理费用中的费用，包括税费等。其中，税费应按照承接单位所属的纳税人类别据实核算。</w:t>
      </w:r>
    </w:p>
    <w:p w14:paraId="4B701EF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43887"/>
    <w:rsid w:val="2DF43887"/>
    <w:rsid w:val="7FED01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22"/>
    <w:basedOn w:val="1"/>
    <w:qFormat/>
    <w:uiPriority w:val="0"/>
    <w:pPr>
      <w:spacing w:line="640" w:lineRule="exact"/>
      <w:ind w:left="1350" w:leftChars="450" w:firstLine="640" w:firstLineChars="200"/>
    </w:pPr>
    <w:rPr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909</Characters>
  <Lines>0</Lines>
  <Paragraphs>0</Paragraphs>
  <TotalTime>0</TotalTime>
  <ScaleCrop>false</ScaleCrop>
  <LinksUpToDate>false</LinksUpToDate>
  <CharactersWithSpaces>909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2025-06-20T10:18:00Z</dcterms:created>
  <dc:creator>李_</dc:creator>
  <cp:lastModifiedBy>李_</cp:lastModifiedBy>
  <dcterms:modified xsi:type="dcterms:W3CDTF">2025-06-20T10:19:55Z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4B90D93A8A8F4E9F882927640C6ACB49_13</vt:lpwstr>
  </property>
  <property fmtid="{D5CDD505-2E9C-101B-9397-08002B2CF9AE}" pid="4" name="KSOTemplateDocerSaveRecord">
    <vt:lpwstr>eyJoZGlkIjoiMzZkNDllZGY2MTBkMGY5YjBkNzIyZDAxZWJhNmEyMWEiLCJ1c2VySWQiOiIyMzY5MjQ3NjIifQ==</vt:lpwstr>
  </property>
</Properties>
</file>